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5"/>
        <w:ind w:left="0"/>
        <w:rPr>
          <w:rFonts w:ascii="Times New Roman"/>
          <w:sz w:val="17"/>
        </w:rPr>
      </w:pPr>
    </w:p>
    <w:p>
      <w:pPr>
        <w:spacing w:line="240" w:lineRule="auto"/>
        <w:ind w:left="30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60.95pt;height:51pt;mso-position-horizontal-relative:char;mso-position-vertical-relative:line" coordorigin="0,0" coordsize="7219,1020">
            <v:shape style="position:absolute;left:0;top:43;width:660;height:935" type="#_x0000_t75" stroked="false">
              <v:imagedata r:id="rId6" o:title=""/>
            </v:shape>
            <v:shape style="position:absolute;left:713;top:1;width:687;height:1016" type="#_x0000_t75" stroked="false">
              <v:imagedata r:id="rId7" o:title=""/>
            </v:shape>
            <v:shape style="position:absolute;left:1444;top:9;width:1413;height:994" type="#_x0000_t75" stroked="false">
              <v:imagedata r:id="rId8" o:title=""/>
            </v:shape>
            <v:shape style="position:absolute;left:2897;top:4;width:685;height:1010" type="#_x0000_t75" stroked="false">
              <v:imagedata r:id="rId9" o:title=""/>
            </v:shape>
            <v:shape style="position:absolute;left:3623;top:39;width:678;height:960" type="#_x0000_t75" stroked="false">
              <v:imagedata r:id="rId10" o:title=""/>
            </v:shape>
            <v:shape style="position:absolute;left:4345;top:0;width:1421;height:1010" type="#_x0000_t75" stroked="false">
              <v:imagedata r:id="rId11" o:title=""/>
            </v:shape>
            <v:shape style="position:absolute;left:5815;top:5;width:677;height:1014" type="#_x0000_t75" stroked="false">
              <v:imagedata r:id="rId12" o:title=""/>
            </v:shape>
            <v:shape style="position:absolute;left:6547;top:8;width:672;height:1002" type="#_x0000_t75" stroked="false">
              <v:imagedata r:id="rId13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36"/>
          <w:sz w:val="20"/>
        </w:rPr>
        <w:drawing>
          <wp:inline distT="0" distB="0" distL="0" distR="0">
            <wp:extent cx="397056" cy="633412"/>
            <wp:effectExtent l="0" t="0" r="0" b="0"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56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sz w:val="20"/>
        </w:rPr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189"/>
        <w:ind w:left="0" w:right="140"/>
        <w:jc w:val="center"/>
      </w:pPr>
      <w:r>
        <w:rPr/>
        <w:t>黑旅院发﹝2020﹞2 号</w:t>
      </w:r>
    </w:p>
    <w:p>
      <w:pPr>
        <w:tabs>
          <w:tab w:pos="3791" w:val="left" w:leader="none"/>
        </w:tabs>
        <w:spacing w:before="32"/>
        <w:ind w:left="0" w:right="113" w:firstLine="0"/>
        <w:jc w:val="center"/>
        <w:rPr>
          <w:rFonts w:ascii="黑体" w:hAnsi="黑体"/>
          <w:b/>
          <w:sz w:val="21"/>
        </w:rPr>
      </w:pPr>
      <w:r>
        <w:rPr>
          <w:rFonts w:ascii="黑体" w:hAnsi="黑体"/>
          <w:b/>
          <w:color w:val="FF0000"/>
          <w:sz w:val="21"/>
        </w:rPr>
        <w:t>—————————————————</w:t>
        <w:tab/>
      </w:r>
      <w:r>
        <w:rPr>
          <w:rFonts w:ascii="黑体" w:hAnsi="黑体"/>
          <w:color w:val="FF0000"/>
          <w:sz w:val="44"/>
        </w:rPr>
        <w:t>★</w:t>
      </w:r>
      <w:r>
        <w:rPr>
          <w:rFonts w:ascii="黑体" w:hAnsi="黑体"/>
          <w:color w:val="FF0000"/>
          <w:spacing w:val="-13"/>
          <w:sz w:val="44"/>
        </w:rPr>
        <w:t> </w:t>
      </w:r>
      <w:r>
        <w:rPr>
          <w:rFonts w:ascii="黑体" w:hAnsi="黑体"/>
          <w:b/>
          <w:color w:val="FF0000"/>
          <w:sz w:val="21"/>
        </w:rPr>
        <w:t>—————————————————</w:t>
      </w:r>
    </w:p>
    <w:p>
      <w:pPr>
        <w:spacing w:line="324" w:lineRule="auto" w:before="111"/>
        <w:ind w:left="2280" w:right="797" w:hanging="1440"/>
        <w:jc w:val="left"/>
        <w:rPr>
          <w:rFonts w:ascii="宋体" w:hAnsi="宋体" w:eastAsia="宋体" w:hint="eastAsia"/>
          <w:b/>
          <w:sz w:val="36"/>
        </w:rPr>
      </w:pPr>
      <w:r>
        <w:rPr>
          <w:rFonts w:ascii="宋体" w:hAnsi="宋体" w:eastAsia="宋体" w:hint="eastAsia"/>
          <w:b/>
          <w:sz w:val="36"/>
        </w:rPr>
        <w:t>黑龙江旅游职业技术学院“互联网+”大学生创新创业大赛工作方案</w:t>
      </w:r>
    </w:p>
    <w:p>
      <w:pPr>
        <w:pStyle w:val="BodyText"/>
        <w:spacing w:line="364" w:lineRule="auto" w:before="31"/>
        <w:ind w:right="245" w:firstLine="640"/>
        <w:jc w:val="both"/>
      </w:pPr>
      <w:r>
        <w:rPr>
          <w:spacing w:val="4"/>
          <w:w w:val="95"/>
        </w:rPr>
        <w:t>中国“互联网+”大学生创新创业大赛是教育部为贯彻 </w:t>
      </w:r>
      <w:r>
        <w:rPr>
          <w:spacing w:val="-3"/>
        </w:rPr>
        <w:t>落实《国务院办公厅关于深化高等学校创新创业教育改革的</w:t>
      </w:r>
      <w:r>
        <w:rPr>
          <w:spacing w:val="-39"/>
        </w:rPr>
        <w:t>实施意见》</w:t>
      </w:r>
      <w:r>
        <w:rPr/>
        <w:t>（</w:t>
      </w:r>
      <w:r>
        <w:rPr>
          <w:spacing w:val="-6"/>
        </w:rPr>
        <w:t>国办发〔</w:t>
      </w:r>
      <w:r>
        <w:rPr/>
        <w:t>2015</w:t>
      </w:r>
      <w:r>
        <w:rPr>
          <w:spacing w:val="-24"/>
        </w:rPr>
        <w:t>〕</w:t>
      </w:r>
      <w:r>
        <w:rPr/>
        <w:t>36</w:t>
      </w:r>
      <w:r>
        <w:rPr>
          <w:spacing w:val="-43"/>
        </w:rPr>
        <w:t> 号</w:t>
      </w:r>
      <w:r>
        <w:rPr>
          <w:spacing w:val="-22"/>
        </w:rPr>
        <w:t>）</w:t>
      </w:r>
      <w:r>
        <w:rPr>
          <w:spacing w:val="-42"/>
        </w:rPr>
        <w:t>从 </w:t>
      </w:r>
      <w:r>
        <w:rPr/>
        <w:t>2015</w:t>
      </w:r>
      <w:r>
        <w:rPr>
          <w:spacing w:val="-12"/>
        </w:rPr>
        <w:t> 年开始进行的一</w:t>
      </w:r>
      <w:r>
        <w:rPr>
          <w:spacing w:val="2"/>
          <w:w w:val="95"/>
        </w:rPr>
        <w:t>项全国赛事。为扎实做好我院“互联网+”大学生创新创业 </w:t>
      </w:r>
      <w:r>
        <w:rPr>
          <w:spacing w:val="-1"/>
        </w:rPr>
        <w:t>大赛各项工作，进一步培养学生的创新精神、创业意识和创新创业能力，全面提升我院参赛项目水平，特制定本方案：</w:t>
      </w:r>
    </w:p>
    <w:p>
      <w:pPr>
        <w:pStyle w:val="BodyText"/>
        <w:spacing w:before="5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一、指导思想</w:t>
      </w:r>
    </w:p>
    <w:p>
      <w:pPr>
        <w:pStyle w:val="BodyText"/>
        <w:spacing w:line="364" w:lineRule="auto"/>
        <w:ind w:right="255" w:firstLine="640"/>
        <w:jc w:val="both"/>
      </w:pPr>
      <w:r>
        <w:rPr>
          <w:spacing w:val="-1"/>
        </w:rPr>
        <w:t>坚持以习近平新时代中国特色社会主义思想为指导，全</w:t>
      </w:r>
      <w:r>
        <w:rPr>
          <w:spacing w:val="-4"/>
        </w:rPr>
        <w:t>面贯彻落实《国务院办公厅关于深化高等学校创新创业教育</w:t>
      </w:r>
      <w:r>
        <w:rPr>
          <w:spacing w:val="-27"/>
        </w:rPr>
        <w:t>改革的实施意见》</w:t>
      </w:r>
      <w:r>
        <w:rPr/>
        <w:t>（</w:t>
      </w:r>
      <w:r>
        <w:rPr>
          <w:spacing w:val="-6"/>
        </w:rPr>
        <w:t>国办发〔</w:t>
      </w:r>
      <w:r>
        <w:rPr/>
        <w:t>2015</w:t>
      </w:r>
      <w:r>
        <w:rPr>
          <w:spacing w:val="-24"/>
        </w:rPr>
        <w:t>〕</w:t>
      </w:r>
      <w:r>
        <w:rPr/>
        <w:t>36</w:t>
      </w:r>
      <w:r>
        <w:rPr>
          <w:spacing w:val="-46"/>
        </w:rPr>
        <w:t> 号</w:t>
      </w:r>
      <w:r>
        <w:rPr>
          <w:spacing w:val="-180"/>
        </w:rPr>
        <w:t>）</w:t>
      </w:r>
      <w:r>
        <w:rPr/>
        <w:t>《黑龙江省人民政</w:t>
      </w:r>
      <w:r>
        <w:rPr>
          <w:spacing w:val="-4"/>
          <w:w w:val="95"/>
        </w:rPr>
        <w:t>府关于促进大学生创新创业的若干意见》</w:t>
      </w:r>
      <w:r>
        <w:rPr>
          <w:spacing w:val="7"/>
          <w:w w:val="95"/>
        </w:rPr>
        <w:t>（</w:t>
      </w:r>
      <w:r>
        <w:rPr>
          <w:spacing w:val="6"/>
          <w:w w:val="95"/>
        </w:rPr>
        <w:t>黑政发〔</w:t>
      </w:r>
      <w:r>
        <w:rPr>
          <w:w w:val="95"/>
        </w:rPr>
        <w:t>2015〕 </w:t>
      </w:r>
      <w:r>
        <w:rPr/>
        <w:t>16</w:t>
      </w:r>
      <w:r>
        <w:rPr>
          <w:spacing w:val="-38"/>
        </w:rPr>
        <w:t> 号</w:t>
      </w:r>
      <w:r>
        <w:rPr>
          <w:spacing w:val="-156"/>
        </w:rPr>
        <w:t>）</w:t>
      </w:r>
      <w:r>
        <w:rPr/>
        <w:t>《黑龙江省教育厅关于深化高校创新创业教育改革促</w:t>
      </w:r>
      <w:r>
        <w:rPr>
          <w:spacing w:val="-12"/>
        </w:rPr>
        <w:t>进大学生创新创业的实施方案》</w:t>
      </w:r>
      <w:r>
        <w:rPr>
          <w:spacing w:val="5"/>
        </w:rPr>
        <w:t>（</w:t>
      </w:r>
      <w:r>
        <w:rPr>
          <w:spacing w:val="3"/>
        </w:rPr>
        <w:t>黑教高</w:t>
      </w:r>
      <w:r>
        <w:rPr/>
        <w:t>[2015]48</w:t>
      </w:r>
      <w:r>
        <w:rPr>
          <w:spacing w:val="-41"/>
        </w:rPr>
        <w:t> 号</w:t>
      </w:r>
      <w:r>
        <w:rPr/>
        <w:t>）</w:t>
      </w:r>
      <w:r>
        <w:rPr>
          <w:spacing w:val="2"/>
        </w:rPr>
        <w:t>文件</w:t>
      </w:r>
      <w:r>
        <w:rPr>
          <w:spacing w:val="-3"/>
        </w:rPr>
        <w:t>精神，以赛促教，以教促训，以训促创，深化创新创业教育</w:t>
      </w:r>
    </w:p>
    <w:p>
      <w:pPr>
        <w:spacing w:after="0" w:line="364" w:lineRule="auto"/>
        <w:jc w:val="both"/>
        <w:sectPr>
          <w:footerReference w:type="default" r:id="rId5"/>
          <w:type w:val="continuous"/>
          <w:pgSz w:w="11910" w:h="16840"/>
          <w:pgMar w:footer="993" w:top="1580" w:bottom="1180" w:left="1680" w:right="1540"/>
          <w:pgNumType w:start="1"/>
        </w:sectPr>
      </w:pPr>
    </w:p>
    <w:p>
      <w:pPr>
        <w:pStyle w:val="BodyText"/>
        <w:spacing w:line="364" w:lineRule="auto" w:before="30"/>
        <w:ind w:right="215"/>
      </w:pPr>
      <w:r>
        <w:rPr/>
        <w:t>改革，推动教学服务创新驱动发展战略，切实提高我校学生的创新精神、创业意识和创新创业能力。</w:t>
      </w:r>
    </w:p>
    <w:p>
      <w:pPr>
        <w:pStyle w:val="BodyText"/>
        <w:spacing w:before="1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二、赛程安排</w:t>
      </w:r>
    </w:p>
    <w:p>
      <w:pPr>
        <w:pStyle w:val="Heading1"/>
        <w:spacing w:before="214"/>
      </w:pPr>
      <w:r>
        <w:rPr/>
        <w:t>（一）赛前宣传发动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214" w:after="0"/>
        <w:ind w:left="1082" w:right="0" w:hanging="323"/>
        <w:jc w:val="left"/>
        <w:rPr>
          <w:sz w:val="32"/>
        </w:rPr>
      </w:pPr>
      <w:r>
        <w:rPr>
          <w:sz w:val="32"/>
        </w:rPr>
        <w:t>举行校级大赛启动仪式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214" w:after="0"/>
        <w:ind w:left="1082" w:right="0" w:hanging="323"/>
        <w:jc w:val="left"/>
        <w:rPr>
          <w:sz w:val="32"/>
        </w:rPr>
      </w:pPr>
      <w:r>
        <w:rPr>
          <w:sz w:val="32"/>
        </w:rPr>
        <w:t>各院系召开动员大会和宣传</w:t>
      </w:r>
    </w:p>
    <w:p>
      <w:pPr>
        <w:pStyle w:val="BodyText"/>
        <w:spacing w:line="364" w:lineRule="auto"/>
        <w:ind w:right="215" w:firstLine="640"/>
      </w:pPr>
      <w:r>
        <w:rPr/>
        <w:t>各院系组织动员，发动师生积极参与，做好院系部宣传工作。</w:t>
      </w:r>
    </w:p>
    <w:p>
      <w:pPr>
        <w:pStyle w:val="Heading1"/>
      </w:pPr>
      <w:r>
        <w:rPr/>
        <w:t>（二）院系选拔参赛项目</w:t>
      </w:r>
    </w:p>
    <w:p>
      <w:pPr>
        <w:pStyle w:val="BodyText"/>
        <w:spacing w:line="364" w:lineRule="auto"/>
        <w:ind w:right="215" w:firstLine="640"/>
      </w:pPr>
      <w:r>
        <w:rPr/>
        <w:t>各院系根据通知要求，组织学生报名，进行选拔或推选优秀项目。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364" w:lineRule="auto" w:before="2" w:after="0"/>
        <w:ind w:left="120" w:right="257" w:firstLine="640"/>
        <w:jc w:val="both"/>
        <w:rPr>
          <w:sz w:val="32"/>
        </w:rPr>
      </w:pPr>
      <w:r>
        <w:rPr>
          <w:spacing w:val="-4"/>
          <w:sz w:val="32"/>
        </w:rPr>
        <w:t>报名：各院系组织指导参赛团队通过登录全国大学生</w:t>
      </w:r>
      <w:r>
        <w:rPr>
          <w:spacing w:val="-4"/>
          <w:w w:val="95"/>
          <w:sz w:val="32"/>
        </w:rPr>
        <w:t>创业服务网</w:t>
      </w:r>
      <w:r>
        <w:rPr>
          <w:w w:val="95"/>
          <w:sz w:val="32"/>
        </w:rPr>
        <w:t>（cy.ncss.cn）</w:t>
      </w:r>
      <w:r>
        <w:rPr>
          <w:spacing w:val="-1"/>
          <w:w w:val="95"/>
          <w:sz w:val="32"/>
        </w:rPr>
        <w:t>进行报名。不同赛道不同组别的 </w:t>
      </w:r>
      <w:r>
        <w:rPr>
          <w:spacing w:val="-1"/>
          <w:sz w:val="32"/>
        </w:rPr>
        <w:t>参赛学生需根据报名系统的提示提交相应的报名材料。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364" w:lineRule="auto" w:before="2" w:after="0"/>
        <w:ind w:left="120" w:right="260" w:firstLine="640"/>
        <w:jc w:val="left"/>
        <w:rPr>
          <w:sz w:val="32"/>
        </w:rPr>
      </w:pPr>
      <w:r>
        <w:rPr>
          <w:spacing w:val="13"/>
          <w:w w:val="95"/>
          <w:sz w:val="32"/>
        </w:rPr>
        <w:t>各院系根据实际情况自行组织选拔赛或者院系内部 </w:t>
      </w:r>
      <w:r>
        <w:rPr>
          <w:spacing w:val="13"/>
          <w:sz w:val="32"/>
        </w:rPr>
        <w:t>推荐，依照报名项目数量，推荐优秀项目参加校内初赛。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2" w:after="0"/>
        <w:ind w:left="1082" w:right="0" w:hanging="323"/>
        <w:jc w:val="left"/>
        <w:rPr>
          <w:sz w:val="32"/>
        </w:rPr>
      </w:pPr>
      <w:r>
        <w:rPr>
          <w:sz w:val="32"/>
        </w:rPr>
        <w:t>各院系指导、打磨参加校内赛的优秀项目。</w:t>
      </w:r>
    </w:p>
    <w:p>
      <w:pPr>
        <w:spacing w:line="364" w:lineRule="auto" w:before="214"/>
        <w:ind w:left="760" w:right="5323" w:hanging="161"/>
        <w:jc w:val="left"/>
        <w:rPr>
          <w:sz w:val="32"/>
        </w:rPr>
      </w:pPr>
      <w:r>
        <w:rPr>
          <w:b/>
          <w:sz w:val="32"/>
        </w:rPr>
        <w:t>（三）校级决赛 </w:t>
      </w:r>
      <w:r>
        <w:rPr>
          <w:sz w:val="32"/>
        </w:rPr>
        <w:t>1.时间：每年 6 月</w:t>
      </w: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0" w:lineRule="auto" w:before="1" w:after="0"/>
        <w:ind w:left="1082" w:right="0" w:hanging="323"/>
        <w:jc w:val="left"/>
        <w:rPr>
          <w:sz w:val="32"/>
        </w:rPr>
      </w:pPr>
      <w:r>
        <w:rPr>
          <w:sz w:val="32"/>
        </w:rPr>
        <w:t>参赛人员：各院系推荐的优秀项目</w:t>
      </w: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364" w:lineRule="auto" w:before="214" w:after="0"/>
        <w:ind w:left="120" w:right="258" w:firstLine="640"/>
        <w:jc w:val="left"/>
        <w:rPr>
          <w:sz w:val="32"/>
        </w:rPr>
      </w:pPr>
      <w:r>
        <w:rPr>
          <w:spacing w:val="-3"/>
          <w:w w:val="95"/>
          <w:sz w:val="32"/>
        </w:rPr>
        <w:t>环节构成：由主题陈述、现场答辩两部分组成，每支 </w:t>
      </w:r>
      <w:r>
        <w:rPr>
          <w:spacing w:val="-5"/>
          <w:sz w:val="32"/>
        </w:rPr>
        <w:t>参赛队伍限时 </w:t>
      </w:r>
      <w:r>
        <w:rPr>
          <w:sz w:val="32"/>
        </w:rPr>
        <w:t>10</w:t>
      </w:r>
      <w:r>
        <w:rPr>
          <w:spacing w:val="-9"/>
          <w:sz w:val="32"/>
        </w:rPr>
        <w:t> 分钟，其中主题陈述 </w:t>
      </w:r>
      <w:r>
        <w:rPr>
          <w:sz w:val="32"/>
        </w:rPr>
        <w:t>5</w:t>
      </w:r>
      <w:r>
        <w:rPr>
          <w:spacing w:val="-12"/>
          <w:sz w:val="32"/>
        </w:rPr>
        <w:t> 分钟，现场答辩 </w:t>
      </w:r>
      <w:r>
        <w:rPr>
          <w:sz w:val="32"/>
        </w:rPr>
        <w:t>5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header="0" w:footer="993" w:top="1500" w:bottom="1180" w:left="1680" w:right="1540"/>
        </w:sectPr>
      </w:pPr>
    </w:p>
    <w:p>
      <w:pPr>
        <w:pStyle w:val="BodyText"/>
        <w:spacing w:line="364" w:lineRule="auto" w:before="30"/>
        <w:ind w:right="99"/>
      </w:pPr>
      <w:r>
        <w:rPr>
          <w:spacing w:val="-19"/>
        </w:rPr>
        <w:t>分钟。主题陈述环节由参赛队伍以 </w:t>
      </w:r>
      <w:r>
        <w:rPr/>
        <w:t>PPT</w:t>
      </w:r>
      <w:r>
        <w:rPr>
          <w:spacing w:val="-11"/>
        </w:rPr>
        <w:t> 形式展示项目的创意、</w:t>
      </w:r>
      <w:r>
        <w:rPr>
          <w:spacing w:val="-7"/>
        </w:rPr>
        <w:t>开展、发展计划等。现场答辩环节由评委对参赛队伍进行现场提问，全方面展示参赛队伍对项目的理解。</w:t>
      </w:r>
    </w:p>
    <w:p>
      <w:pPr>
        <w:pStyle w:val="BodyText"/>
        <w:spacing w:before="2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三、工作要求</w:t>
      </w:r>
    </w:p>
    <w:p>
      <w:pPr>
        <w:pStyle w:val="ListParagraph"/>
        <w:numPr>
          <w:ilvl w:val="0"/>
          <w:numId w:val="4"/>
        </w:numPr>
        <w:tabs>
          <w:tab w:pos="1085" w:val="left" w:leader="none"/>
        </w:tabs>
        <w:spacing w:line="364" w:lineRule="auto" w:before="214" w:after="0"/>
        <w:ind w:left="120" w:right="257" w:firstLine="640"/>
        <w:jc w:val="both"/>
        <w:rPr>
          <w:sz w:val="32"/>
        </w:rPr>
      </w:pPr>
      <w:r>
        <w:rPr>
          <w:spacing w:val="4"/>
          <w:w w:val="95"/>
          <w:sz w:val="32"/>
        </w:rPr>
        <w:t>高度重视，加强领导。“互联网+”大学生创新创业 </w:t>
      </w:r>
      <w:r>
        <w:rPr>
          <w:spacing w:val="-1"/>
          <w:sz w:val="32"/>
        </w:rPr>
        <w:t>大赛，是深化创新创业教育改革，创新人才培养机制的重要</w:t>
      </w:r>
      <w:r>
        <w:rPr>
          <w:spacing w:val="-4"/>
          <w:sz w:val="32"/>
        </w:rPr>
        <w:t>途径，是切实提高大学生的创新精神、创业意识和创新创业</w:t>
      </w:r>
      <w:r>
        <w:rPr>
          <w:spacing w:val="3"/>
          <w:w w:val="95"/>
          <w:sz w:val="32"/>
        </w:rPr>
        <w:t>能力的重要举措，“互联网+”大学生创新创业大赛的作品 </w:t>
      </w:r>
      <w:r>
        <w:rPr>
          <w:sz w:val="32"/>
        </w:rPr>
        <w:t>也将主要从本次竞赛获奖作品中产生。各院系要高度重视此项活动，做好组织工作。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364" w:lineRule="auto" w:before="5" w:after="0"/>
        <w:ind w:left="120" w:right="99" w:firstLine="640"/>
        <w:jc w:val="left"/>
        <w:rPr>
          <w:sz w:val="32"/>
        </w:rPr>
      </w:pPr>
      <w:r>
        <w:rPr>
          <w:spacing w:val="-3"/>
          <w:sz w:val="32"/>
        </w:rPr>
        <w:t>强化宣传，深入发动。各院系要坚持育人宗旨，突出</w:t>
      </w:r>
      <w:r>
        <w:rPr>
          <w:spacing w:val="2"/>
          <w:sz w:val="32"/>
        </w:rPr>
        <w:t>创新理念，发挥服务功能，精心组织安排好“互联网+”大</w:t>
      </w:r>
      <w:r>
        <w:rPr>
          <w:spacing w:val="-3"/>
          <w:sz w:val="32"/>
        </w:rPr>
        <w:t>赛，吸引更多的学生参与到大赛中来；要采取具体措施在学</w:t>
      </w:r>
      <w:r>
        <w:rPr>
          <w:spacing w:val="-5"/>
          <w:sz w:val="32"/>
        </w:rPr>
        <w:t>生中进行充分发动，大力宣传“互联网+”大赛的重要意义， </w:t>
      </w:r>
      <w:r>
        <w:rPr>
          <w:spacing w:val="-7"/>
          <w:sz w:val="32"/>
        </w:rPr>
        <w:t>使广大学生了解活动的目的和要求，增强科技创新意识。要积极协调和利用各类新媒体资源，全方位、多层次、有重点地做好竞赛的宣传工作。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364" w:lineRule="auto" w:before="6" w:after="0"/>
        <w:ind w:left="120" w:right="260" w:firstLine="640"/>
        <w:jc w:val="both"/>
        <w:rPr>
          <w:sz w:val="32"/>
        </w:rPr>
      </w:pPr>
      <w:r>
        <w:rPr>
          <w:spacing w:val="-2"/>
          <w:w w:val="95"/>
          <w:sz w:val="32"/>
        </w:rPr>
        <w:t>精心做好参赛作品选拔、申报和指导工作。各参赛院 </w:t>
      </w:r>
      <w:r>
        <w:rPr>
          <w:spacing w:val="11"/>
          <w:w w:val="95"/>
          <w:sz w:val="32"/>
        </w:rPr>
        <w:t>系要明确组织人员，负责协调指导教师对申报作品进行指 </w:t>
      </w:r>
      <w:r>
        <w:rPr>
          <w:spacing w:val="-2"/>
          <w:sz w:val="32"/>
        </w:rPr>
        <w:t>导，帮助学生按要求严格履行申报手续；要向学生提供必要</w:t>
      </w:r>
      <w:r>
        <w:rPr>
          <w:sz w:val="32"/>
        </w:rPr>
        <w:t>的技术支持，帮助学生努力提高作品质量。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240" w:lineRule="auto" w:before="3" w:after="0"/>
        <w:ind w:left="1082" w:right="0" w:hanging="323"/>
        <w:jc w:val="left"/>
        <w:rPr>
          <w:sz w:val="32"/>
        </w:rPr>
      </w:pPr>
      <w:r>
        <w:rPr>
          <w:spacing w:val="-2"/>
          <w:sz w:val="32"/>
        </w:rPr>
        <w:t>指导教师和学生团队的奖励。按照《黑龙江旅游职业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993" w:top="1500" w:bottom="1180" w:left="1680" w:right="1540"/>
        </w:sectPr>
      </w:pPr>
    </w:p>
    <w:p>
      <w:pPr>
        <w:pStyle w:val="BodyText"/>
        <w:spacing w:line="364" w:lineRule="auto" w:before="30"/>
        <w:ind w:right="260"/>
      </w:pPr>
      <w:r>
        <w:rPr>
          <w:spacing w:val="11"/>
          <w:w w:val="95"/>
        </w:rPr>
        <w:t>技术学院关于教师、学生参加各种竞赛和评选先进奖励办 </w:t>
      </w:r>
      <w:r>
        <w:rPr>
          <w:spacing w:val="11"/>
        </w:rPr>
        <w:t>法》文件执行。</w:t>
      </w:r>
    </w:p>
    <w:p>
      <w:pPr>
        <w:pStyle w:val="BodyText"/>
        <w:spacing w:before="1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四、组织领导</w:t>
      </w:r>
    </w:p>
    <w:p>
      <w:pPr>
        <w:pStyle w:val="BodyText"/>
        <w:spacing w:line="364" w:lineRule="auto"/>
        <w:ind w:right="260" w:firstLine="640"/>
        <w:jc w:val="both"/>
      </w:pPr>
      <w:r>
        <w:rPr>
          <w:spacing w:val="-3"/>
        </w:rPr>
        <w:t>为推动比赛的顺利进行，加强各项工作的组织协调，成</w:t>
      </w:r>
      <w:r>
        <w:rPr>
          <w:spacing w:val="2"/>
          <w:w w:val="95"/>
        </w:rPr>
        <w:t>立黑龙江旅游职业技术学院“互联网+”大学生创新创业大 </w:t>
      </w:r>
      <w:r>
        <w:rPr>
          <w:spacing w:val="2"/>
        </w:rPr>
        <w:t>赛领导小组：</w:t>
      </w:r>
    </w:p>
    <w:p>
      <w:pPr>
        <w:pStyle w:val="BodyText"/>
        <w:spacing w:before="3"/>
        <w:ind w:left="760"/>
        <w:jc w:val="both"/>
      </w:pPr>
      <w:r>
        <w:rPr/>
        <w:t>组 长： 张立彬 王 莉</w:t>
      </w:r>
    </w:p>
    <w:p>
      <w:pPr>
        <w:pStyle w:val="BodyText"/>
        <w:spacing w:line="364" w:lineRule="auto"/>
        <w:ind w:right="245" w:firstLine="640"/>
        <w:jc w:val="both"/>
      </w:pPr>
      <w:r>
        <w:rPr>
          <w:spacing w:val="-1"/>
        </w:rPr>
        <w:t>成 员：刘晓杰、邱华、王佳莉、裴晓燕、张宁、张美</w:t>
      </w:r>
      <w:r>
        <w:rPr>
          <w:spacing w:val="-2"/>
          <w:w w:val="95"/>
        </w:rPr>
        <w:t>叶、屈凯、马明、朱彩云、唐宇、王其梅、孙昕、崔军、刘 </w:t>
      </w:r>
      <w:r>
        <w:rPr>
          <w:spacing w:val="-2"/>
        </w:rPr>
        <w:t>居超、吴非、李晓明、赵德全、刘明举、张恩威、樊博实、姜淑荣、李建民、刘翠萍、白翔。</w:t>
      </w:r>
    </w:p>
    <w:p>
      <w:pPr>
        <w:pStyle w:val="BodyText"/>
        <w:spacing w:line="364" w:lineRule="auto" w:before="3"/>
        <w:ind w:right="257" w:firstLine="640"/>
        <w:jc w:val="both"/>
      </w:pPr>
      <w:r>
        <w:rPr/>
        <w:drawing>
          <wp:anchor distT="0" distB="0" distL="0" distR="0" allowOverlap="1" layoutInCell="1" locked="0" behindDoc="1" simplePos="0" relativeHeight="251541504">
            <wp:simplePos x="0" y="0"/>
            <wp:positionH relativeFrom="page">
              <wp:posOffset>4149852</wp:posOffset>
            </wp:positionH>
            <wp:positionV relativeFrom="paragraph">
              <wp:posOffset>1376438</wp:posOffset>
            </wp:positionV>
            <wp:extent cx="1368552" cy="1368552"/>
            <wp:effectExtent l="0" t="0" r="0" b="0"/>
            <wp:wrapNone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2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95"/>
        </w:rPr>
        <w:t>办公室设在教务处，负责大赛的执行、宣传、推广、沟 通、协调、推进等日常工作。各院系成立相应组织机构，由 </w:t>
      </w:r>
      <w:r>
        <w:rPr>
          <w:spacing w:val="-3"/>
        </w:rPr>
        <w:t>专人负责。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7"/>
        <w:ind w:left="0"/>
        <w:rPr>
          <w:sz w:val="33"/>
        </w:rPr>
      </w:pPr>
    </w:p>
    <w:p>
      <w:pPr>
        <w:pStyle w:val="BodyText"/>
        <w:spacing w:line="364" w:lineRule="auto" w:before="1"/>
        <w:ind w:left="4713" w:right="1052" w:hanging="600"/>
      </w:pPr>
      <w:r>
        <w:rPr>
          <w:spacing w:val="-2"/>
        </w:rPr>
        <w:t>黑龙江旅游职业技术学院</w:t>
      </w:r>
      <w:r>
        <w:rPr/>
        <w:t>2020</w:t>
      </w:r>
      <w:r>
        <w:rPr>
          <w:spacing w:val="-55"/>
        </w:rPr>
        <w:t> 年 </w:t>
      </w:r>
      <w:r>
        <w:rPr/>
        <w:t>4</w:t>
      </w:r>
      <w:r>
        <w:rPr>
          <w:spacing w:val="-54"/>
        </w:rPr>
        <w:t> 月 </w:t>
      </w:r>
      <w:r>
        <w:rPr/>
        <w:t>20</w:t>
      </w:r>
      <w:r>
        <w:rPr>
          <w:spacing w:val="-40"/>
        </w:rPr>
        <w:t> 日</w:t>
      </w:r>
    </w:p>
    <w:p>
      <w:pPr>
        <w:pStyle w:val="BodyText"/>
        <w:spacing w:before="0"/>
        <w:ind w:left="0"/>
      </w:pPr>
    </w:p>
    <w:p>
      <w:pPr>
        <w:pStyle w:val="BodyText"/>
        <w:spacing w:before="10"/>
        <w:ind w:left="0"/>
        <w:rPr>
          <w:sz w:val="28"/>
        </w:rPr>
      </w:pPr>
    </w:p>
    <w:p>
      <w:pPr>
        <w:spacing w:before="0"/>
        <w:ind w:left="0" w:right="1846" w:firstLine="0"/>
        <w:jc w:val="right"/>
        <w:rPr>
          <w:rFonts w:ascii="宋体" w:eastAsia="宋体" w:hint="eastAsia"/>
          <w:sz w:val="21"/>
        </w:rPr>
      </w:pPr>
      <w:r>
        <w:rPr>
          <w:rFonts w:ascii="宋体" w:eastAsia="宋体" w:hint="eastAsia"/>
          <w:w w:val="99"/>
          <w:sz w:val="21"/>
        </w:rPr>
        <w:t>、</w:t>
      </w:r>
    </w:p>
    <w:sectPr>
      <w:pgSz w:w="11910" w:h="16840"/>
      <w:pgMar w:header="0" w:footer="993" w:top="1500" w:bottom="11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81.22998pt;width:8.5pt;height:12pt;mso-position-horizontal-relative:page;mso-position-vertical-relative:page;z-index:-25177600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32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76" w:hanging="3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33" w:hanging="3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89" w:hanging="3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46" w:hanging="3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03" w:hanging="3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59" w:hanging="3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16" w:hanging="3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72" w:hanging="324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0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01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61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22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8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04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64" w:hanging="32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76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33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89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46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0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59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16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72" w:hanging="32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0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01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61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22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8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04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64" w:hanging="322"/>
      </w:pPr>
      <w:rPr>
        <w:rFonts w:hint="default"/>
        <w:lang w:val="zh-CN" w:eastAsia="zh-CN" w:bidi="zh-CN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14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"/>
      <w:ind w:left="76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14"/>
      <w:ind w:left="120" w:firstLine="640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2020-04-24T09:19:07Z</dcterms:created>
  <dcterms:modified xsi:type="dcterms:W3CDTF">2020-04-24T09:19:07Z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2020-04-24T00:00:00Z</vt:filetime>
  </property>
</Properties>
</file>